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BC" w:rsidRPr="005F5DD6" w:rsidRDefault="005E2CBC" w:rsidP="005E2CBC">
      <w:pPr>
        <w:spacing w:line="260" w:lineRule="atLeast"/>
        <w:rPr>
          <w:rFonts w:ascii="Arial" w:hAnsi="Arial" w:cs="Arial"/>
          <w:b/>
          <w:bCs/>
          <w:color w:val="548DD4" w:themeColor="text2" w:themeTint="99"/>
          <w:sz w:val="40"/>
          <w:szCs w:val="40"/>
        </w:rPr>
      </w:pPr>
      <w:r w:rsidRPr="005F5DD6">
        <w:rPr>
          <w:rFonts w:ascii="Arial" w:hAnsi="Arial" w:cs="Arial"/>
          <w:b/>
          <w:bCs/>
          <w:color w:val="548DD4" w:themeColor="text2" w:themeTint="99"/>
          <w:sz w:val="40"/>
          <w:szCs w:val="40"/>
        </w:rPr>
        <w:t xml:space="preserve">Chairperson roles undertaken by Paul </w:t>
      </w:r>
      <w:proofErr w:type="spellStart"/>
      <w:r w:rsidRPr="005F5DD6">
        <w:rPr>
          <w:rFonts w:ascii="Arial" w:hAnsi="Arial" w:cs="Arial"/>
          <w:b/>
          <w:bCs/>
          <w:color w:val="548DD4" w:themeColor="text2" w:themeTint="99"/>
          <w:sz w:val="40"/>
          <w:szCs w:val="40"/>
        </w:rPr>
        <w:t>Toyne</w:t>
      </w:r>
      <w:proofErr w:type="spellEnd"/>
      <w:r w:rsidRPr="005F5DD6">
        <w:rPr>
          <w:rFonts w:ascii="Arial" w:hAnsi="Arial" w:cs="Arial"/>
          <w:b/>
          <w:bCs/>
          <w:color w:val="548DD4" w:themeColor="text2" w:themeTint="99"/>
          <w:sz w:val="40"/>
          <w:szCs w:val="40"/>
        </w:rPr>
        <w:t>.</w:t>
      </w:r>
    </w:p>
    <w:p w:rsidR="005E2CBC" w:rsidRPr="005E2CBC" w:rsidRDefault="005E2CBC" w:rsidP="005E2CBC">
      <w:pPr>
        <w:spacing w:line="260" w:lineRule="atLeast"/>
        <w:rPr>
          <w:rFonts w:ascii="Arial" w:hAnsi="Arial" w:cs="Arial"/>
          <w:b/>
          <w:bCs/>
          <w:sz w:val="40"/>
          <w:szCs w:val="40"/>
        </w:rPr>
      </w:pPr>
    </w:p>
    <w:p w:rsidR="005E2CBC" w:rsidRPr="005E2CBC" w:rsidRDefault="005E2CBC" w:rsidP="005E2CBC">
      <w:pPr>
        <w:pStyle w:val="BodyText"/>
        <w:numPr>
          <w:ilvl w:val="0"/>
          <w:numId w:val="1"/>
        </w:numPr>
        <w:spacing w:line="260" w:lineRule="atLeast"/>
        <w:ind w:left="426" w:hanging="426"/>
        <w:rPr>
          <w:rFonts w:ascii="Arial" w:hAnsi="Arial" w:cs="Arial"/>
          <w:b w:val="0"/>
          <w:bCs/>
          <w:sz w:val="32"/>
          <w:szCs w:val="32"/>
        </w:rPr>
      </w:pPr>
      <w:r w:rsidRPr="005E2CBC">
        <w:rPr>
          <w:rFonts w:ascii="Arial" w:hAnsi="Arial" w:cs="Arial"/>
          <w:b w:val="0"/>
          <w:bCs/>
          <w:sz w:val="32"/>
          <w:szCs w:val="32"/>
        </w:rPr>
        <w:t>Chair, Constructing Excellence Sustainability Taskforce (2010 – ongoing). Quarterly meetings that are about specific topics the members (Clients, contractors, sub-contractors and suppliers) select this has included the circular economy, climate change adaptation, and the use of BIM for sustainability data and performance;</w:t>
      </w:r>
    </w:p>
    <w:p w:rsidR="005E2CBC" w:rsidRPr="005E2CBC" w:rsidRDefault="005E2CBC" w:rsidP="005E2CBC">
      <w:pPr>
        <w:pStyle w:val="BodyText"/>
        <w:spacing w:line="260" w:lineRule="atLeast"/>
        <w:ind w:left="426"/>
        <w:rPr>
          <w:rFonts w:ascii="Arial" w:hAnsi="Arial" w:cs="Arial"/>
          <w:b w:val="0"/>
          <w:bCs/>
          <w:sz w:val="32"/>
          <w:szCs w:val="32"/>
        </w:rPr>
      </w:pPr>
    </w:p>
    <w:p w:rsidR="005E2CBC" w:rsidRPr="005E2CBC" w:rsidRDefault="005E2CBC" w:rsidP="005E2CBC">
      <w:pPr>
        <w:pStyle w:val="BodyText"/>
        <w:numPr>
          <w:ilvl w:val="0"/>
          <w:numId w:val="1"/>
        </w:numPr>
        <w:spacing w:line="260" w:lineRule="atLeast"/>
        <w:ind w:left="426" w:hanging="426"/>
        <w:rPr>
          <w:rFonts w:ascii="Arial" w:hAnsi="Arial" w:cs="Arial"/>
          <w:b w:val="0"/>
          <w:bCs/>
          <w:sz w:val="32"/>
          <w:szCs w:val="32"/>
        </w:rPr>
      </w:pPr>
      <w:r w:rsidRPr="005E2CBC">
        <w:rPr>
          <w:rFonts w:ascii="Arial" w:hAnsi="Arial" w:cs="Arial"/>
          <w:b w:val="0"/>
          <w:bCs/>
          <w:sz w:val="32"/>
          <w:szCs w:val="32"/>
        </w:rPr>
        <w:t>Chair of Green Construction Board’s Greening the Industry Carbon Group (2010-2013). Oversaw the annual carbon reporting for the industry to UK Government, as well as developing an action plan to reduce emissions;</w:t>
      </w:r>
    </w:p>
    <w:p w:rsidR="005E2CBC" w:rsidRPr="005E2CBC" w:rsidRDefault="005E2CBC" w:rsidP="005E2CBC">
      <w:pPr>
        <w:pStyle w:val="BodyText"/>
        <w:spacing w:line="260" w:lineRule="atLeast"/>
        <w:ind w:left="426"/>
        <w:rPr>
          <w:rFonts w:ascii="Arial" w:hAnsi="Arial" w:cs="Arial"/>
          <w:b w:val="0"/>
          <w:bCs/>
          <w:sz w:val="32"/>
          <w:szCs w:val="32"/>
        </w:rPr>
      </w:pPr>
    </w:p>
    <w:p w:rsidR="005E2CBC" w:rsidRPr="005E2CBC" w:rsidRDefault="005E2CBC" w:rsidP="005E2CBC">
      <w:pPr>
        <w:pStyle w:val="BodyText"/>
        <w:numPr>
          <w:ilvl w:val="0"/>
          <w:numId w:val="1"/>
        </w:numPr>
        <w:spacing w:line="260" w:lineRule="atLeast"/>
        <w:ind w:left="426" w:hanging="426"/>
        <w:rPr>
          <w:rFonts w:ascii="Arial" w:hAnsi="Arial" w:cs="Arial"/>
          <w:b w:val="0"/>
          <w:bCs/>
          <w:sz w:val="32"/>
          <w:szCs w:val="32"/>
        </w:rPr>
      </w:pPr>
      <w:r w:rsidRPr="005E2CBC">
        <w:rPr>
          <w:rFonts w:ascii="Arial" w:hAnsi="Arial" w:cs="Arial"/>
          <w:b w:val="0"/>
          <w:bCs/>
          <w:sz w:val="32"/>
          <w:szCs w:val="32"/>
        </w:rPr>
        <w:t xml:space="preserve">Deputy Chair of Strategic Forum for Construction Waste group (an umbrella group of government, WRAP and the supply chain). Led the process of agreeing the methodology and measuring waste arising across England and Wales, developing actions to halve construction waste to landfill (2008-2009);  </w:t>
      </w:r>
    </w:p>
    <w:p w:rsidR="005E2CBC" w:rsidRPr="005E2CBC" w:rsidRDefault="005E2CBC" w:rsidP="005E2CBC">
      <w:pPr>
        <w:pStyle w:val="BodyText"/>
        <w:spacing w:line="260" w:lineRule="atLeast"/>
        <w:ind w:left="426"/>
        <w:rPr>
          <w:rFonts w:ascii="Arial" w:hAnsi="Arial" w:cs="Arial"/>
          <w:b w:val="0"/>
          <w:bCs/>
          <w:sz w:val="32"/>
          <w:szCs w:val="32"/>
        </w:rPr>
      </w:pPr>
    </w:p>
    <w:p w:rsidR="005E2CBC" w:rsidRDefault="005E2CBC" w:rsidP="005E2CBC">
      <w:pPr>
        <w:pStyle w:val="BodyText"/>
        <w:numPr>
          <w:ilvl w:val="0"/>
          <w:numId w:val="1"/>
        </w:numPr>
        <w:spacing w:line="260" w:lineRule="atLeast"/>
        <w:ind w:left="426" w:hanging="426"/>
        <w:rPr>
          <w:rFonts w:ascii="Arial" w:hAnsi="Arial" w:cs="Arial"/>
          <w:b w:val="0"/>
          <w:bCs/>
          <w:sz w:val="32"/>
          <w:szCs w:val="32"/>
        </w:rPr>
      </w:pPr>
      <w:r w:rsidRPr="005F5DD6">
        <w:rPr>
          <w:rFonts w:ascii="Arial" w:hAnsi="Arial" w:cs="Arial"/>
          <w:b w:val="0"/>
          <w:bCs/>
          <w:sz w:val="32"/>
          <w:szCs w:val="32"/>
        </w:rPr>
        <w:t>Chair of forthcoming Construction Climate Challenge</w:t>
      </w:r>
      <w:r w:rsidR="005F5DD6">
        <w:rPr>
          <w:rFonts w:ascii="Arial" w:hAnsi="Arial" w:cs="Arial"/>
          <w:b w:val="0"/>
          <w:bCs/>
          <w:sz w:val="32"/>
          <w:szCs w:val="32"/>
        </w:rPr>
        <w:t xml:space="preserve"> (November 10th, Birmingham)</w:t>
      </w:r>
      <w:r w:rsidRPr="005F5DD6">
        <w:rPr>
          <w:rFonts w:ascii="Arial" w:hAnsi="Arial" w:cs="Arial"/>
          <w:b w:val="0"/>
          <w:bCs/>
          <w:sz w:val="32"/>
          <w:szCs w:val="32"/>
        </w:rPr>
        <w:t xml:space="preserve">. A one-day conference endorsed by the Green Construction board to promote cutting carbon and associated costs from construction </w:t>
      </w:r>
      <w:r w:rsidR="005F5DD6">
        <w:rPr>
          <w:rFonts w:ascii="Arial" w:hAnsi="Arial" w:cs="Arial"/>
          <w:b w:val="0"/>
          <w:bCs/>
          <w:sz w:val="32"/>
          <w:szCs w:val="32"/>
        </w:rPr>
        <w:t>p</w:t>
      </w:r>
      <w:r w:rsidRPr="005F5DD6">
        <w:rPr>
          <w:rFonts w:ascii="Arial" w:hAnsi="Arial" w:cs="Arial"/>
          <w:b w:val="0"/>
          <w:bCs/>
          <w:sz w:val="32"/>
          <w:szCs w:val="32"/>
        </w:rPr>
        <w:t xml:space="preserve">rocesses. </w:t>
      </w:r>
      <w:r w:rsidR="005F5DD6">
        <w:rPr>
          <w:rFonts w:ascii="Arial" w:hAnsi="Arial" w:cs="Arial"/>
          <w:b w:val="0"/>
          <w:bCs/>
          <w:sz w:val="32"/>
          <w:szCs w:val="32"/>
        </w:rPr>
        <w:t>Audience of 150 senior decision-makers;</w:t>
      </w:r>
    </w:p>
    <w:p w:rsidR="005F5DD6" w:rsidRPr="005F5DD6" w:rsidRDefault="005F5DD6" w:rsidP="005F5DD6">
      <w:pPr>
        <w:pStyle w:val="BodyText"/>
        <w:spacing w:line="260" w:lineRule="atLeast"/>
        <w:ind w:left="426"/>
        <w:rPr>
          <w:rFonts w:ascii="Arial" w:hAnsi="Arial" w:cs="Arial"/>
          <w:b w:val="0"/>
          <w:bCs/>
          <w:sz w:val="32"/>
          <w:szCs w:val="32"/>
        </w:rPr>
      </w:pPr>
    </w:p>
    <w:p w:rsidR="005E2CBC" w:rsidRDefault="005E2CBC" w:rsidP="005E2CBC">
      <w:pPr>
        <w:pStyle w:val="BodyText"/>
        <w:numPr>
          <w:ilvl w:val="0"/>
          <w:numId w:val="1"/>
        </w:numPr>
        <w:spacing w:line="260" w:lineRule="atLeast"/>
        <w:ind w:left="426" w:hanging="426"/>
        <w:rPr>
          <w:rFonts w:ascii="Arial" w:hAnsi="Arial" w:cs="Arial"/>
          <w:b w:val="0"/>
          <w:bCs/>
          <w:sz w:val="32"/>
          <w:szCs w:val="32"/>
        </w:rPr>
      </w:pPr>
      <w:r w:rsidRPr="005F5DD6">
        <w:rPr>
          <w:rFonts w:ascii="Arial" w:hAnsi="Arial" w:cs="Arial"/>
          <w:b w:val="0"/>
          <w:bCs/>
          <w:sz w:val="32"/>
          <w:szCs w:val="32"/>
        </w:rPr>
        <w:t>C</w:t>
      </w:r>
      <w:r w:rsidRPr="005E2CBC">
        <w:rPr>
          <w:rFonts w:ascii="Arial" w:hAnsi="Arial" w:cs="Arial"/>
          <w:b w:val="0"/>
          <w:bCs/>
          <w:sz w:val="32"/>
          <w:szCs w:val="32"/>
        </w:rPr>
        <w:t>BI Low carbon working group, secretariat to Chair (2009-2010)</w:t>
      </w:r>
      <w:r w:rsidR="005F5DD6">
        <w:rPr>
          <w:rFonts w:ascii="Arial" w:hAnsi="Arial" w:cs="Arial"/>
          <w:b w:val="0"/>
          <w:bCs/>
          <w:sz w:val="32"/>
          <w:szCs w:val="32"/>
        </w:rPr>
        <w:t>;</w:t>
      </w:r>
    </w:p>
    <w:p w:rsidR="005F5DD6" w:rsidRDefault="005F5DD6" w:rsidP="005F5DD6">
      <w:pPr>
        <w:pStyle w:val="BodyText"/>
        <w:spacing w:line="260" w:lineRule="atLeast"/>
        <w:rPr>
          <w:rFonts w:ascii="Arial" w:hAnsi="Arial" w:cs="Arial"/>
          <w:b w:val="0"/>
          <w:bCs/>
          <w:sz w:val="32"/>
          <w:szCs w:val="32"/>
        </w:rPr>
      </w:pPr>
    </w:p>
    <w:p w:rsidR="005F5DD6" w:rsidRPr="005E2CBC" w:rsidRDefault="005F5DD6" w:rsidP="005F5DD6">
      <w:pPr>
        <w:pStyle w:val="BodyText"/>
        <w:numPr>
          <w:ilvl w:val="0"/>
          <w:numId w:val="1"/>
        </w:numPr>
        <w:spacing w:line="260" w:lineRule="atLeast"/>
        <w:ind w:left="340"/>
        <w:rPr>
          <w:rFonts w:ascii="Arial" w:hAnsi="Arial" w:cs="Arial"/>
          <w:b w:val="0"/>
          <w:bCs/>
          <w:sz w:val="32"/>
          <w:szCs w:val="32"/>
        </w:rPr>
      </w:pPr>
      <w:r>
        <w:rPr>
          <w:rFonts w:ascii="Arial" w:hAnsi="Arial" w:cs="Arial"/>
          <w:b w:val="0"/>
          <w:bCs/>
          <w:sz w:val="32"/>
          <w:szCs w:val="32"/>
        </w:rPr>
        <w:t xml:space="preserve"> I have also set up two advisory boards for Lend Lease and Balfour Beatty. These boards reviewed corporate sustainability strategy and performance and comprised of senior executives.  </w:t>
      </w:r>
    </w:p>
    <w:p w:rsidR="00A03290" w:rsidRDefault="00A03290"/>
    <w:sectPr w:rsidR="00A03290" w:rsidSect="00A0329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424" w:rsidRDefault="00464424" w:rsidP="005E2CBC">
      <w:pPr>
        <w:spacing w:after="0" w:line="240" w:lineRule="auto"/>
      </w:pPr>
      <w:r>
        <w:separator/>
      </w:r>
    </w:p>
  </w:endnote>
  <w:endnote w:type="continuationSeparator" w:id="0">
    <w:p w:rsidR="00464424" w:rsidRDefault="00464424" w:rsidP="005E2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BC" w:rsidRDefault="005E2CBC">
    <w:pPr>
      <w:pStyle w:val="Footer"/>
    </w:pPr>
    <w:r>
      <w:tab/>
    </w:r>
    <w:r>
      <w:tab/>
      <w:t xml:space="preserve">Dr Paul </w:t>
    </w:r>
    <w:proofErr w:type="spellStart"/>
    <w:r>
      <w:t>Toyne</w:t>
    </w:r>
    <w:proofErr w:type="spellEnd"/>
    <w:r>
      <w:t>, September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424" w:rsidRDefault="00464424" w:rsidP="005E2CBC">
      <w:pPr>
        <w:spacing w:after="0" w:line="240" w:lineRule="auto"/>
      </w:pPr>
      <w:r>
        <w:separator/>
      </w:r>
    </w:p>
  </w:footnote>
  <w:footnote w:type="continuationSeparator" w:id="0">
    <w:p w:rsidR="00464424" w:rsidRDefault="00464424" w:rsidP="005E2C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A3409"/>
    <w:multiLevelType w:val="hybridMultilevel"/>
    <w:tmpl w:val="0764C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20"/>
  <w:characterSpacingControl w:val="doNotCompress"/>
  <w:footnotePr>
    <w:footnote w:id="-1"/>
    <w:footnote w:id="0"/>
  </w:footnotePr>
  <w:endnotePr>
    <w:endnote w:id="-1"/>
    <w:endnote w:id="0"/>
  </w:endnotePr>
  <w:compat/>
  <w:rsids>
    <w:rsidRoot w:val="005E2CBC"/>
    <w:rsid w:val="00464424"/>
    <w:rsid w:val="005E2CBC"/>
    <w:rsid w:val="005F5DD6"/>
    <w:rsid w:val="006E0994"/>
    <w:rsid w:val="00A03290"/>
    <w:rsid w:val="00F01A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2CBC"/>
    <w:pPr>
      <w:spacing w:after="0" w:line="287" w:lineRule="atLeast"/>
      <w:jc w:val="both"/>
    </w:pPr>
    <w:rPr>
      <w:rFonts w:ascii="Times New Roman" w:eastAsia="Times New Roman" w:hAnsi="Times New Roman" w:cs="Times New Roman"/>
      <w:b/>
      <w:sz w:val="24"/>
      <w:szCs w:val="20"/>
      <w:lang w:val="en-US"/>
    </w:rPr>
  </w:style>
  <w:style w:type="character" w:customStyle="1" w:styleId="BodyTextChar">
    <w:name w:val="Body Text Char"/>
    <w:basedOn w:val="DefaultParagraphFont"/>
    <w:link w:val="BodyText"/>
    <w:rsid w:val="005E2CBC"/>
    <w:rPr>
      <w:rFonts w:ascii="Times New Roman" w:eastAsia="Times New Roman" w:hAnsi="Times New Roman" w:cs="Times New Roman"/>
      <w:b/>
      <w:sz w:val="24"/>
      <w:szCs w:val="20"/>
      <w:lang w:val="en-US"/>
    </w:rPr>
  </w:style>
  <w:style w:type="paragraph" w:styleId="Header">
    <w:name w:val="header"/>
    <w:basedOn w:val="Normal"/>
    <w:link w:val="HeaderChar"/>
    <w:uiPriority w:val="99"/>
    <w:semiHidden/>
    <w:unhideWhenUsed/>
    <w:rsid w:val="005E2C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2CBC"/>
  </w:style>
  <w:style w:type="paragraph" w:styleId="Footer">
    <w:name w:val="footer"/>
    <w:basedOn w:val="Normal"/>
    <w:link w:val="FooterChar"/>
    <w:uiPriority w:val="99"/>
    <w:semiHidden/>
    <w:unhideWhenUsed/>
    <w:rsid w:val="005E2C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2CBC"/>
  </w:style>
  <w:style w:type="paragraph" w:styleId="BalloonText">
    <w:name w:val="Balloon Text"/>
    <w:basedOn w:val="Normal"/>
    <w:link w:val="BalloonTextChar"/>
    <w:uiPriority w:val="99"/>
    <w:semiHidden/>
    <w:unhideWhenUsed/>
    <w:rsid w:val="005E2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C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207</Words>
  <Characters>1184</Characters>
  <Application>Microsoft Office Word</Application>
  <DocSecurity>0</DocSecurity>
  <Lines>9</Lines>
  <Paragraphs>2</Paragraphs>
  <ScaleCrop>false</ScaleCrop>
  <Company>Hewlett-Packard</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Toyne</dc:creator>
  <cp:lastModifiedBy>Paul Toyne</cp:lastModifiedBy>
  <cp:revision>2</cp:revision>
  <dcterms:created xsi:type="dcterms:W3CDTF">2016-09-19T16:54:00Z</dcterms:created>
  <dcterms:modified xsi:type="dcterms:W3CDTF">2016-09-19T17:18:00Z</dcterms:modified>
</cp:coreProperties>
</file>